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070307C8" w:rsidR="00D560DC" w:rsidRPr="002119BB" w:rsidRDefault="00882D92" w:rsidP="00387A7F">
      <w:pPr>
        <w:pStyle w:val="Title"/>
        <w:rPr>
          <w:rFonts w:eastAsia="Malgun Gothic" w:cs="Arial"/>
          <w:sz w:val="40"/>
          <w:szCs w:val="40"/>
        </w:rPr>
      </w:pPr>
      <w:sdt>
        <w:sdtPr>
          <w:rPr>
            <w:rFonts w:eastAsia="Malgun Gothic" w:cs="Arial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>아동과</w:t>
          </w:r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>가족들을</w:t>
          </w:r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>위한</w:t>
          </w:r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>무료</w:t>
          </w:r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>웰빙</w:t>
          </w:r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2119BB" w:rsidRPr="002119BB">
            <w:rPr>
              <w:rFonts w:eastAsia="Malgun Gothic" w:cs="Arial"/>
              <w:color w:val="auto"/>
              <w:sz w:val="40"/>
              <w:szCs w:val="40"/>
            </w:rPr>
            <w:t>지원</w:t>
          </w:r>
        </w:sdtContent>
      </w:sdt>
      <w:r w:rsidR="00D97E58" w:rsidRPr="002119BB">
        <w:rPr>
          <w:rFonts w:eastAsia="Malgun Gothic" w:cs="Arial"/>
          <w:color w:val="auto"/>
          <w:sz w:val="40"/>
          <w:szCs w:val="40"/>
        </w:rPr>
        <w:t xml:space="preserve"> </w:t>
      </w:r>
    </w:p>
    <w:p w14:paraId="2BBF31B7" w14:textId="77777777" w:rsidR="002119BB" w:rsidRPr="002119BB" w:rsidRDefault="002119BB" w:rsidP="002119BB">
      <w:pPr>
        <w:rPr>
          <w:rFonts w:eastAsia="Malgun Gothic" w:cs="Arial"/>
        </w:rPr>
      </w:pPr>
      <w:r w:rsidRPr="002119BB">
        <w:rPr>
          <w:rFonts w:eastAsia="Malgun Gothic" w:cs="Arial"/>
        </w:rPr>
        <w:t>메디케어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정신건강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</w:t>
      </w:r>
      <w:r w:rsidRPr="002119BB">
        <w:rPr>
          <w:rFonts w:eastAsia="Malgun Gothic" w:cs="Arial"/>
        </w:rPr>
        <w:t>(Medicare Mental Health Kids Hubs)</w:t>
      </w:r>
      <w:r w:rsidRPr="002119BB">
        <w:rPr>
          <w:rFonts w:eastAsia="Malgun Gothic" w:cs="Arial"/>
        </w:rPr>
        <w:t>는</w:t>
      </w:r>
      <w:r w:rsidRPr="002119BB">
        <w:rPr>
          <w:rFonts w:eastAsia="Malgun Gothic" w:cs="Arial"/>
        </w:rPr>
        <w:t xml:space="preserve"> 0</w:t>
      </w:r>
      <w:r w:rsidRPr="002119BB">
        <w:rPr>
          <w:rFonts w:eastAsia="Malgun Gothic" w:cs="Arial"/>
        </w:rPr>
        <w:t>세에서</w:t>
      </w:r>
      <w:r w:rsidRPr="002119BB">
        <w:rPr>
          <w:rFonts w:eastAsia="Malgun Gothic" w:cs="Arial"/>
        </w:rPr>
        <w:t xml:space="preserve"> 12</w:t>
      </w:r>
      <w:r w:rsidRPr="002119BB">
        <w:rPr>
          <w:rFonts w:eastAsia="Malgun Gothic" w:cs="Arial"/>
        </w:rPr>
        <w:t>세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사이의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어린이와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그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가족</w:t>
      </w:r>
      <w:r w:rsidRPr="002119BB">
        <w:rPr>
          <w:rFonts w:eastAsia="Malgun Gothic" w:cs="Arial"/>
        </w:rPr>
        <w:t xml:space="preserve">, </w:t>
      </w:r>
      <w:r w:rsidRPr="002119BB">
        <w:rPr>
          <w:rFonts w:eastAsia="Malgun Gothic" w:cs="Arial"/>
        </w:rPr>
        <w:t>보호자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및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친척들이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무료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정신건강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및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웰빙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지원을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받고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서비스를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이용할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안전하고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따뜻한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공간을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제공합니다</w:t>
      </w:r>
      <w:r w:rsidRPr="002119BB">
        <w:rPr>
          <w:rFonts w:eastAsia="Malgun Gothic" w:cs="Arial"/>
        </w:rPr>
        <w:t xml:space="preserve">. </w:t>
      </w:r>
    </w:p>
    <w:p w14:paraId="60E2FEF0" w14:textId="77777777" w:rsidR="002119BB" w:rsidRPr="002119BB" w:rsidRDefault="002119BB" w:rsidP="002119BB">
      <w:pPr>
        <w:rPr>
          <w:rFonts w:eastAsia="Malgun Gothic" w:cs="Arial"/>
        </w:rPr>
      </w:pP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허브에서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서비스나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지원을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받기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위해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진단이나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의뢰가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필요하지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않습니다</w:t>
      </w:r>
      <w:r w:rsidRPr="002119BB">
        <w:rPr>
          <w:rFonts w:eastAsia="Malgun Gothic" w:cs="Arial"/>
        </w:rPr>
        <w:t>.</w:t>
      </w:r>
    </w:p>
    <w:p w14:paraId="0EBA9688" w14:textId="7F5B25A2" w:rsidR="00271A34" w:rsidRPr="002119BB" w:rsidRDefault="002119BB" w:rsidP="002119BB">
      <w:pPr>
        <w:rPr>
          <w:rFonts w:eastAsia="Malgun Gothic" w:cs="Arial"/>
        </w:rPr>
      </w:pPr>
      <w:r w:rsidRPr="002119BB">
        <w:rPr>
          <w:rFonts w:eastAsia="Malgun Gothic" w:cs="Arial"/>
        </w:rPr>
        <w:t>도움이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필요하거나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자녀의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웰빙에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대해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궁금한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점이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있거나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누군가와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상담이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필요한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경우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메디케어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정신건강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허브에서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도움을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받으실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있습니다</w:t>
      </w:r>
      <w:r w:rsidRPr="002119BB">
        <w:rPr>
          <w:rFonts w:eastAsia="Malgun Gothic" w:cs="Arial"/>
        </w:rPr>
        <w:t>.</w:t>
      </w:r>
    </w:p>
    <w:p w14:paraId="272D8A44" w14:textId="53E84C54" w:rsidR="00271A34" w:rsidRPr="002119BB" w:rsidRDefault="002119BB" w:rsidP="00271A34">
      <w:pPr>
        <w:pStyle w:val="Heading1"/>
        <w:rPr>
          <w:rFonts w:eastAsia="Malgun Gothic" w:cs="Arial"/>
        </w:rPr>
      </w:pPr>
      <w:r w:rsidRPr="002119BB">
        <w:rPr>
          <w:rFonts w:eastAsia="Malgun Gothic" w:cs="Arial"/>
        </w:rPr>
        <w:t>친절한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환경에서의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무료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복지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지원</w:t>
      </w:r>
    </w:p>
    <w:p w14:paraId="191E28A6" w14:textId="328E1665" w:rsidR="00271A34" w:rsidRPr="002119BB" w:rsidRDefault="002119BB" w:rsidP="00271A34">
      <w:pPr>
        <w:rPr>
          <w:rFonts w:eastAsia="Malgun Gothic" w:cs="Arial"/>
        </w:rPr>
      </w:pP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경증에서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중등도의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발달</w:t>
      </w:r>
      <w:r w:rsidRPr="002119BB">
        <w:rPr>
          <w:rFonts w:eastAsia="Malgun Gothic" w:cs="Arial"/>
        </w:rPr>
        <w:t xml:space="preserve">, </w:t>
      </w:r>
      <w:r w:rsidRPr="002119BB">
        <w:rPr>
          <w:rFonts w:eastAsia="Malgun Gothic" w:cs="Arial"/>
        </w:rPr>
        <w:t>정서</w:t>
      </w:r>
      <w:r w:rsidRPr="002119BB">
        <w:rPr>
          <w:rFonts w:eastAsia="Malgun Gothic" w:cs="Arial"/>
        </w:rPr>
        <w:t xml:space="preserve">, </w:t>
      </w:r>
      <w:r w:rsidRPr="002119BB">
        <w:rPr>
          <w:rFonts w:eastAsia="Malgun Gothic" w:cs="Arial"/>
        </w:rPr>
        <w:t>관계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및</w:t>
      </w:r>
      <w:r w:rsidRPr="002119BB">
        <w:rPr>
          <w:rFonts w:eastAsia="Malgun Gothic" w:cs="Arial"/>
        </w:rPr>
        <w:t>/</w:t>
      </w:r>
      <w:r w:rsidRPr="002119BB">
        <w:rPr>
          <w:rFonts w:eastAsia="Malgun Gothic" w:cs="Arial"/>
        </w:rPr>
        <w:t>또는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행동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문제를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겪고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위해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설계되었습니다</w:t>
      </w:r>
      <w:r w:rsidRPr="002119BB">
        <w:rPr>
          <w:rFonts w:eastAsia="Malgun Gothic" w:cs="Arial"/>
        </w:rPr>
        <w:t xml:space="preserve">. </w:t>
      </w:r>
      <w:r w:rsidRPr="002119BB">
        <w:rPr>
          <w:rFonts w:eastAsia="Malgun Gothic" w:cs="Arial"/>
        </w:rPr>
        <w:t>숙련된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직원이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친절하고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포용적인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환경에서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어린이와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그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가족의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이야기를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듣고</w:t>
      </w:r>
      <w:r w:rsidRPr="002119BB">
        <w:rPr>
          <w:rFonts w:eastAsia="Malgun Gothic" w:cs="Arial"/>
        </w:rPr>
        <w:t xml:space="preserve">, </w:t>
      </w:r>
      <w:r w:rsidRPr="002119BB">
        <w:rPr>
          <w:rFonts w:eastAsia="Malgun Gothic" w:cs="Arial"/>
        </w:rPr>
        <w:t>이해하고</w:t>
      </w:r>
      <w:r w:rsidRPr="002119BB">
        <w:rPr>
          <w:rFonts w:eastAsia="Malgun Gothic" w:cs="Arial"/>
        </w:rPr>
        <w:t xml:space="preserve">, </w:t>
      </w:r>
      <w:r w:rsidRPr="002119BB">
        <w:rPr>
          <w:rFonts w:eastAsia="Malgun Gothic" w:cs="Arial"/>
        </w:rPr>
        <w:t>지원할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있도록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마련된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곳입니다</w:t>
      </w:r>
      <w:r w:rsidRPr="002119BB">
        <w:rPr>
          <w:rFonts w:eastAsia="Malgun Gothic" w:cs="Arial"/>
        </w:rPr>
        <w:t>.</w:t>
      </w:r>
    </w:p>
    <w:p w14:paraId="350A28E5" w14:textId="098F8753" w:rsidR="00271A34" w:rsidRPr="002119BB" w:rsidRDefault="002119BB" w:rsidP="00271A34">
      <w:pPr>
        <w:pStyle w:val="Heading1"/>
        <w:rPr>
          <w:rFonts w:eastAsia="Malgun Gothic" w:cs="Arial"/>
        </w:rPr>
      </w:pPr>
      <w:r w:rsidRPr="002119BB">
        <w:rPr>
          <w:rFonts w:eastAsia="Malgun Gothic" w:cs="Arial"/>
        </w:rPr>
        <w:t>메디케어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정신건강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도움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방법</w:t>
      </w:r>
    </w:p>
    <w:p w14:paraId="61CFA2B2" w14:textId="1BD311B8" w:rsidR="00271A34" w:rsidRPr="002119BB" w:rsidRDefault="002119BB" w:rsidP="00271A34">
      <w:pPr>
        <w:rPr>
          <w:rFonts w:eastAsia="Malgun Gothic" w:cs="Arial"/>
        </w:rPr>
      </w:pPr>
      <w:r w:rsidRPr="002119BB">
        <w:rPr>
          <w:rFonts w:eastAsia="Malgun Gothic" w:cs="Arial"/>
        </w:rPr>
        <w:t>자녀가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어떤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일을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겪고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혼자서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해결할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필요는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없습니다</w:t>
      </w:r>
      <w:r w:rsidRPr="002119BB">
        <w:rPr>
          <w:rFonts w:eastAsia="Malgun Gothic" w:cs="Arial"/>
        </w:rPr>
        <w:t xml:space="preserve">. </w:t>
      </w:r>
      <w:r w:rsidRPr="002119BB">
        <w:rPr>
          <w:rFonts w:eastAsia="Malgun Gothic" w:cs="Arial"/>
        </w:rPr>
        <w:t>다음과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같은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다양한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서비스와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프로그램을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통해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어린이와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그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가족의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건강한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발달과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정서적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안녕을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지원할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있습니다</w:t>
      </w:r>
      <w:r w:rsidRPr="002119BB">
        <w:rPr>
          <w:rFonts w:eastAsia="Malgun Gothic" w:cs="Arial"/>
        </w:rPr>
        <w:t>.</w:t>
      </w:r>
    </w:p>
    <w:p w14:paraId="6C333E06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돌봄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조정</w:t>
      </w:r>
    </w:p>
    <w:p w14:paraId="04DF5B4D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치료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및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요법</w:t>
      </w:r>
    </w:p>
    <w:p w14:paraId="07BE5AD7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초기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평가</w:t>
      </w:r>
    </w:p>
    <w:p w14:paraId="2CAF909F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진단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서비스</w:t>
      </w:r>
    </w:p>
    <w:p w14:paraId="70C003B2" w14:textId="664BE52C" w:rsidR="00271A34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육아</w:t>
      </w:r>
      <w:r w:rsidRPr="002119BB">
        <w:rPr>
          <w:rFonts w:eastAsia="Malgun Gothic" w:cs="Arial"/>
        </w:rPr>
        <w:t xml:space="preserve">, </w:t>
      </w:r>
      <w:r w:rsidRPr="002119BB">
        <w:rPr>
          <w:rFonts w:eastAsia="Malgun Gothic" w:cs="Arial"/>
        </w:rPr>
        <w:t>애착</w:t>
      </w:r>
      <w:r w:rsidRPr="002119BB">
        <w:rPr>
          <w:rFonts w:eastAsia="Malgun Gothic" w:cs="Arial"/>
        </w:rPr>
        <w:t xml:space="preserve">, </w:t>
      </w:r>
      <w:r w:rsidRPr="002119BB">
        <w:rPr>
          <w:rFonts w:eastAsia="Malgun Gothic" w:cs="Arial"/>
        </w:rPr>
        <w:t>관계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및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가족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시스템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지원</w:t>
      </w:r>
    </w:p>
    <w:p w14:paraId="68CDCCB5" w14:textId="77777777" w:rsidR="002119BB" w:rsidRPr="002119BB" w:rsidRDefault="002119BB" w:rsidP="002119BB">
      <w:pPr>
        <w:rPr>
          <w:rFonts w:eastAsia="Malgun Gothic" w:cs="Arial"/>
        </w:rPr>
      </w:pP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직원은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필요와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선호도에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따라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가족에게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도움이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다른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서비스로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연계해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드릴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수도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있습니다</w:t>
      </w:r>
      <w:r w:rsidRPr="002119BB">
        <w:rPr>
          <w:rFonts w:eastAsia="Malgun Gothic" w:cs="Arial"/>
        </w:rPr>
        <w:t>.</w:t>
      </w:r>
    </w:p>
    <w:p w14:paraId="6FCBAF6F" w14:textId="3A33313E" w:rsidR="00271A34" w:rsidRPr="002119BB" w:rsidRDefault="002119BB" w:rsidP="002119BB">
      <w:pPr>
        <w:rPr>
          <w:rFonts w:eastAsia="Malgun Gothic" w:cs="Arial"/>
        </w:rPr>
      </w:pPr>
      <w:r w:rsidRPr="002119BB">
        <w:rPr>
          <w:rFonts w:eastAsia="Malgun Gothic" w:cs="Arial"/>
        </w:rPr>
        <w:t>메디케어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정신건강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호주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정부가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및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테리토리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정부와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협력하여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서비스를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제공합니다</w:t>
      </w:r>
      <w:r w:rsidRPr="002119BB">
        <w:rPr>
          <w:rFonts w:eastAsia="Malgun Gothic" w:cs="Arial"/>
        </w:rPr>
        <w:t>.</w:t>
      </w:r>
    </w:p>
    <w:p w14:paraId="3B4D7E3E" w14:textId="388AC19B" w:rsidR="00271A34" w:rsidRPr="002119BB" w:rsidRDefault="002119BB" w:rsidP="00271A34">
      <w:pPr>
        <w:pStyle w:val="Heading1"/>
        <w:rPr>
          <w:rFonts w:eastAsia="Malgun Gothic" w:cs="Arial"/>
        </w:rPr>
      </w:pPr>
      <w:r w:rsidRPr="002119BB">
        <w:rPr>
          <w:rFonts w:eastAsia="Malgun Gothic" w:cs="Arial"/>
        </w:rPr>
        <w:lastRenderedPageBreak/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통해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어떤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서비스를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이용할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있는가</w:t>
      </w:r>
      <w:r w:rsidRPr="002119BB">
        <w:rPr>
          <w:rFonts w:eastAsia="Malgun Gothic" w:cs="Arial"/>
        </w:rPr>
        <w:t>?</w:t>
      </w:r>
    </w:p>
    <w:p w14:paraId="74162018" w14:textId="7B27C593" w:rsidR="00271A34" w:rsidRPr="002119BB" w:rsidRDefault="002119BB" w:rsidP="00271A34">
      <w:pPr>
        <w:rPr>
          <w:rFonts w:eastAsia="Malgun Gothic" w:cs="Arial"/>
        </w:rPr>
      </w:pP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허브에서는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다음과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같은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다양한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의료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전문가들로부터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도움을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받을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있습니다</w:t>
      </w:r>
      <w:r w:rsidRPr="002119BB">
        <w:rPr>
          <w:rFonts w:eastAsia="Malgun Gothic" w:cs="Arial"/>
        </w:rPr>
        <w:t>.</w:t>
      </w:r>
    </w:p>
    <w:p w14:paraId="335D5E96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소아과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의사</w:t>
      </w:r>
    </w:p>
    <w:p w14:paraId="20025FE2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정신과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의사</w:t>
      </w:r>
    </w:p>
    <w:p w14:paraId="16252E35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심리학자</w:t>
      </w:r>
    </w:p>
    <w:p w14:paraId="2B6A5736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사회복지사</w:t>
      </w:r>
    </w:p>
    <w:p w14:paraId="29A06FAF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언어치료사</w:t>
      </w:r>
    </w:p>
    <w:p w14:paraId="0AE967D7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작업치료사</w:t>
      </w:r>
    </w:p>
    <w:p w14:paraId="37415FB9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원주민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보건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종사자</w:t>
      </w:r>
    </w:p>
    <w:p w14:paraId="62021405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영양사</w:t>
      </w:r>
    </w:p>
    <w:p w14:paraId="04C6FF87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간호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직원</w:t>
      </w:r>
    </w:p>
    <w:p w14:paraId="61458D3F" w14:textId="77777777" w:rsidR="002119BB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동료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근로자</w:t>
      </w:r>
    </w:p>
    <w:p w14:paraId="1D56C8FA" w14:textId="078C58C4" w:rsidR="00271A34" w:rsidRPr="002119BB" w:rsidRDefault="002119BB" w:rsidP="002119BB">
      <w:pPr>
        <w:pStyle w:val="Bullet1"/>
        <w:rPr>
          <w:rFonts w:eastAsia="Malgun Gothic" w:cs="Arial"/>
        </w:rPr>
      </w:pPr>
      <w:r w:rsidRPr="002119BB">
        <w:rPr>
          <w:rFonts w:eastAsia="Malgun Gothic" w:cs="Arial"/>
        </w:rPr>
        <w:t>가족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서비스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종사자</w:t>
      </w:r>
    </w:p>
    <w:p w14:paraId="2568E15C" w14:textId="2CD84F6C" w:rsidR="00271A34" w:rsidRPr="002119BB" w:rsidRDefault="002119BB" w:rsidP="00271A34">
      <w:pPr>
        <w:rPr>
          <w:rFonts w:eastAsia="Malgun Gothic" w:cs="Arial"/>
        </w:rPr>
      </w:pPr>
      <w:r w:rsidRPr="002119BB">
        <w:rPr>
          <w:rFonts w:eastAsia="Malgun Gothic" w:cs="Arial"/>
        </w:rPr>
        <w:t>각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허브에서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제공하는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서비스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및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지원은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지역사회의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필요를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충족시키기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위해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설정되며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지역에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따라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다를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있습니다</w:t>
      </w:r>
      <w:r w:rsidRPr="002119BB">
        <w:rPr>
          <w:rFonts w:eastAsia="Malgun Gothic" w:cs="Arial"/>
        </w:rPr>
        <w:t xml:space="preserve">. </w:t>
      </w:r>
      <w:r w:rsidRPr="002119BB">
        <w:rPr>
          <w:rFonts w:eastAsia="Malgun Gothic" w:cs="Arial"/>
        </w:rPr>
        <w:t>자세한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정보는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해당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지역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허브에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문의하세요</w:t>
      </w:r>
      <w:r w:rsidRPr="002119BB">
        <w:rPr>
          <w:rFonts w:eastAsia="Malgun Gothic" w:cs="Arial"/>
        </w:rPr>
        <w:t>.</w:t>
      </w:r>
    </w:p>
    <w:p w14:paraId="439A4549" w14:textId="779E2251" w:rsidR="00271A34" w:rsidRPr="002119BB" w:rsidRDefault="002119BB" w:rsidP="00271A34">
      <w:pPr>
        <w:pStyle w:val="Heading1"/>
        <w:rPr>
          <w:rFonts w:eastAsia="Malgun Gothic" w:cs="Arial"/>
        </w:rPr>
      </w:pPr>
      <w:r w:rsidRPr="002119BB">
        <w:rPr>
          <w:rFonts w:eastAsia="Malgun Gothic" w:cs="Arial"/>
        </w:rPr>
        <w:t>가장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가까운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메디케어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정신건강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찾기</w:t>
      </w:r>
    </w:p>
    <w:p w14:paraId="26F0ED10" w14:textId="5E5EF2B5" w:rsidR="00271A34" w:rsidRPr="002119BB" w:rsidRDefault="002119BB" w:rsidP="002119BB">
      <w:pPr>
        <w:rPr>
          <w:rFonts w:eastAsia="Malgun Gothic" w:cs="Arial"/>
        </w:rPr>
      </w:pPr>
      <w:r w:rsidRPr="002119BB">
        <w:rPr>
          <w:rFonts w:eastAsia="Malgun Gothic" w:cs="Arial"/>
        </w:rPr>
        <w:t>가장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가까운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찾으려면</w:t>
      </w:r>
      <w:r w:rsidRPr="002119BB">
        <w:rPr>
          <w:rFonts w:eastAsia="Malgun Gothic" w:cs="Arial"/>
        </w:rPr>
        <w:t xml:space="preserve"> 1800 595 212</w:t>
      </w:r>
      <w:r w:rsidRPr="002119BB">
        <w:rPr>
          <w:rFonts w:eastAsia="Malgun Gothic" w:cs="Arial"/>
        </w:rPr>
        <w:t>번</w:t>
      </w:r>
      <w:r w:rsidRPr="002119BB">
        <w:rPr>
          <w:rFonts w:eastAsia="Malgun Gothic" w:cs="Arial"/>
        </w:rPr>
        <w:t>(</w:t>
      </w:r>
      <w:r w:rsidRPr="002119BB">
        <w:rPr>
          <w:rFonts w:eastAsia="Malgun Gothic" w:cs="Arial"/>
        </w:rPr>
        <w:t>평일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오전</w:t>
      </w:r>
      <w:r w:rsidRPr="002119BB">
        <w:rPr>
          <w:rFonts w:eastAsia="Malgun Gothic" w:cs="Arial"/>
        </w:rPr>
        <w:t xml:space="preserve"> 8</w:t>
      </w:r>
      <w:r w:rsidRPr="002119BB">
        <w:rPr>
          <w:rFonts w:eastAsia="Malgun Gothic" w:cs="Arial"/>
        </w:rPr>
        <w:t>시</w:t>
      </w:r>
      <w:r w:rsidRPr="002119BB">
        <w:rPr>
          <w:rFonts w:eastAsia="Malgun Gothic" w:cs="Arial"/>
        </w:rPr>
        <w:t xml:space="preserve"> 30</w:t>
      </w:r>
      <w:r w:rsidRPr="002119BB">
        <w:rPr>
          <w:rFonts w:eastAsia="Malgun Gothic" w:cs="Arial"/>
        </w:rPr>
        <w:t>분</w:t>
      </w:r>
      <w:r w:rsidRPr="002119BB">
        <w:rPr>
          <w:rFonts w:eastAsia="Malgun Gothic" w:cs="Arial"/>
        </w:rPr>
        <w:t>~</w:t>
      </w:r>
      <w:r w:rsidRPr="002119BB">
        <w:rPr>
          <w:rFonts w:eastAsia="Malgun Gothic" w:cs="Arial"/>
        </w:rPr>
        <w:t>오후</w:t>
      </w:r>
      <w:r w:rsidRPr="002119BB">
        <w:rPr>
          <w:rFonts w:eastAsia="Malgun Gothic" w:cs="Arial"/>
        </w:rPr>
        <w:t xml:space="preserve"> 5</w:t>
      </w:r>
      <w:r w:rsidRPr="002119BB">
        <w:rPr>
          <w:rFonts w:eastAsia="Malgun Gothic" w:cs="Arial"/>
        </w:rPr>
        <w:t>시</w:t>
      </w:r>
      <w:r w:rsidRPr="002119BB">
        <w:rPr>
          <w:rFonts w:eastAsia="Malgun Gothic" w:cs="Arial"/>
        </w:rPr>
        <w:t xml:space="preserve">, </w:t>
      </w:r>
      <w:r w:rsidRPr="002119BB">
        <w:rPr>
          <w:rFonts w:eastAsia="Malgun Gothic" w:cs="Arial"/>
        </w:rPr>
        <w:t>공휴일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제외</w:t>
      </w:r>
      <w:r w:rsidRPr="002119BB">
        <w:rPr>
          <w:rFonts w:eastAsia="Malgun Gothic" w:cs="Arial"/>
        </w:rPr>
        <w:t>)</w:t>
      </w:r>
      <w:r w:rsidRPr="002119BB">
        <w:rPr>
          <w:rFonts w:eastAsia="Malgun Gothic" w:cs="Arial"/>
        </w:rPr>
        <w:t>으로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전화하거나</w:t>
      </w:r>
      <w:r w:rsidRPr="002119BB">
        <w:rPr>
          <w:rFonts w:eastAsia="Malgun Gothic" w:cs="Arial"/>
        </w:rPr>
        <w:t xml:space="preserve"> </w:t>
      </w:r>
      <w:proofErr w:type="spellStart"/>
      <w:r w:rsidRPr="002119BB">
        <w:rPr>
          <w:rFonts w:eastAsia="Malgun Gothic" w:cs="Arial"/>
        </w:rPr>
        <w:t>medicarementalhealth.gov.au</w:t>
      </w:r>
      <w:proofErr w:type="spellEnd"/>
      <w:r w:rsidRPr="002119BB">
        <w:rPr>
          <w:rFonts w:eastAsia="Malgun Gothic" w:cs="Arial"/>
        </w:rPr>
        <w:t>/</w:t>
      </w:r>
      <w:proofErr w:type="spellStart"/>
      <w:r w:rsidRPr="002119BB">
        <w:rPr>
          <w:rFonts w:eastAsia="Malgun Gothic" w:cs="Arial"/>
        </w:rPr>
        <w:t>kidshubs</w:t>
      </w:r>
      <w:proofErr w:type="spellEnd"/>
      <w:r w:rsidRPr="002119BB">
        <w:rPr>
          <w:rFonts w:eastAsia="Malgun Gothic" w:cs="Arial"/>
        </w:rPr>
        <w:t xml:space="preserve"> (https://</w:t>
      </w:r>
      <w:proofErr w:type="spellStart"/>
      <w:r w:rsidRPr="002119BB">
        <w:rPr>
          <w:rFonts w:eastAsia="Malgun Gothic" w:cs="Arial"/>
        </w:rPr>
        <w:t>www.medicarementalhealth.gov.au</w:t>
      </w:r>
      <w:proofErr w:type="spellEnd"/>
      <w:r w:rsidRPr="002119BB">
        <w:rPr>
          <w:rFonts w:eastAsia="Malgun Gothic" w:cs="Arial"/>
        </w:rPr>
        <w:t>/</w:t>
      </w:r>
      <w:proofErr w:type="spellStart"/>
      <w:r w:rsidRPr="002119BB">
        <w:rPr>
          <w:rFonts w:eastAsia="Malgun Gothic" w:cs="Arial"/>
        </w:rPr>
        <w:t>kidshubs</w:t>
      </w:r>
      <w:proofErr w:type="spellEnd"/>
      <w:r w:rsidRPr="002119BB">
        <w:rPr>
          <w:rFonts w:eastAsia="Malgun Gothic" w:cs="Arial"/>
        </w:rPr>
        <w:t>)</w:t>
      </w:r>
      <w:r w:rsidRPr="002119BB">
        <w:rPr>
          <w:rFonts w:eastAsia="Malgun Gothic" w:cs="Arial"/>
        </w:rPr>
        <w:t>를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방문하세요</w:t>
      </w:r>
      <w:r w:rsidRPr="002119BB">
        <w:rPr>
          <w:rFonts w:eastAsia="Malgun Gothic" w:cs="Arial"/>
        </w:rPr>
        <w:t>.</w:t>
      </w:r>
    </w:p>
    <w:p w14:paraId="136CCF0F" w14:textId="7F22D349" w:rsidR="00711992" w:rsidRPr="002119BB" w:rsidRDefault="002119BB" w:rsidP="002119BB">
      <w:pPr>
        <w:rPr>
          <w:rFonts w:eastAsia="Malgun Gothic" w:cs="Arial"/>
        </w:rPr>
      </w:pPr>
      <w:r w:rsidRPr="002119BB">
        <w:rPr>
          <w:rFonts w:eastAsia="Malgun Gothic" w:cs="Arial"/>
        </w:rPr>
        <w:t>메디케어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정신건강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아동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허브는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응급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서비스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제공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기관이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아닙니다</w:t>
      </w:r>
      <w:r w:rsidRPr="002119BB">
        <w:rPr>
          <w:rFonts w:eastAsia="Malgun Gothic" w:cs="Arial"/>
        </w:rPr>
        <w:t xml:space="preserve">. </w:t>
      </w:r>
      <w:r w:rsidRPr="002119BB">
        <w:rPr>
          <w:rFonts w:eastAsia="Malgun Gothic" w:cs="Arial"/>
        </w:rPr>
        <w:t>응급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상황에서는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항상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트리플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제로</w:t>
      </w:r>
      <w:r w:rsidRPr="002119BB">
        <w:rPr>
          <w:rFonts w:eastAsia="Malgun Gothic" w:cs="Arial"/>
        </w:rPr>
        <w:t>(000)</w:t>
      </w:r>
      <w:r w:rsidRPr="002119BB">
        <w:rPr>
          <w:rFonts w:eastAsia="Malgun Gothic" w:cs="Arial"/>
        </w:rPr>
        <w:t>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전화하거나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가장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가까운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응급실로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곧바로</w:t>
      </w:r>
      <w:r w:rsidRPr="002119BB">
        <w:rPr>
          <w:rFonts w:eastAsia="Malgun Gothic" w:cs="Arial"/>
        </w:rPr>
        <w:t xml:space="preserve"> </w:t>
      </w:r>
      <w:r w:rsidRPr="002119BB">
        <w:rPr>
          <w:rFonts w:eastAsia="Malgun Gothic" w:cs="Arial"/>
        </w:rPr>
        <w:t>가세요</w:t>
      </w:r>
      <w:r w:rsidRPr="002119BB">
        <w:rPr>
          <w:rFonts w:eastAsia="Malgun Gothic" w:cs="Arial"/>
        </w:rPr>
        <w:t>.</w:t>
      </w:r>
    </w:p>
    <w:sectPr w:rsidR="00711992" w:rsidRPr="002119BB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D8BBC" w14:textId="77777777" w:rsidR="00882D92" w:rsidRDefault="00882D92" w:rsidP="00D560DC">
      <w:pPr>
        <w:spacing w:before="0" w:after="0" w:line="240" w:lineRule="auto"/>
      </w:pPr>
      <w:r>
        <w:separator/>
      </w:r>
    </w:p>
  </w:endnote>
  <w:endnote w:type="continuationSeparator" w:id="0">
    <w:p w14:paraId="41D669AA" w14:textId="77777777" w:rsidR="00882D92" w:rsidRDefault="00882D9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5B87170" w:rsidR="0039793D" w:rsidRPr="002119BB" w:rsidRDefault="00882D92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19BB" w:rsidRPr="002119BB">
          <w:rPr>
            <w:rFonts w:ascii="Malgun Gothic" w:eastAsia="Malgun Gothic" w:hAnsi="Malgun Gothic" w:cs="Batang" w:hint="eastAsia"/>
          </w:rPr>
          <w:t>아동과</w:t>
        </w:r>
        <w:r w:rsidR="002119BB" w:rsidRPr="002119BB">
          <w:rPr>
            <w:rFonts w:ascii="Malgun Gothic" w:eastAsia="Malgun Gothic" w:hAnsi="Malgun Gothic"/>
          </w:rPr>
          <w:t xml:space="preserve"> </w:t>
        </w:r>
        <w:r w:rsidR="002119BB" w:rsidRPr="002119BB">
          <w:rPr>
            <w:rFonts w:ascii="Malgun Gothic" w:eastAsia="Malgun Gothic" w:hAnsi="Malgun Gothic" w:cs="Batang" w:hint="eastAsia"/>
          </w:rPr>
          <w:t>가족들을</w:t>
        </w:r>
        <w:r w:rsidR="002119BB" w:rsidRPr="002119BB">
          <w:rPr>
            <w:rFonts w:ascii="Malgun Gothic" w:eastAsia="Malgun Gothic" w:hAnsi="Malgun Gothic"/>
          </w:rPr>
          <w:t xml:space="preserve"> </w:t>
        </w:r>
        <w:r w:rsidR="002119BB" w:rsidRPr="002119BB">
          <w:rPr>
            <w:rFonts w:ascii="Malgun Gothic" w:eastAsia="Malgun Gothic" w:hAnsi="Malgun Gothic" w:cs="Batang" w:hint="eastAsia"/>
          </w:rPr>
          <w:t>위한</w:t>
        </w:r>
        <w:r w:rsidR="002119BB" w:rsidRPr="002119BB">
          <w:rPr>
            <w:rFonts w:ascii="Malgun Gothic" w:eastAsia="Malgun Gothic" w:hAnsi="Malgun Gothic"/>
          </w:rPr>
          <w:t xml:space="preserve"> </w:t>
        </w:r>
        <w:r w:rsidR="002119BB" w:rsidRPr="002119BB">
          <w:rPr>
            <w:rFonts w:ascii="Malgun Gothic" w:eastAsia="Malgun Gothic" w:hAnsi="Malgun Gothic" w:cs="Batang" w:hint="eastAsia"/>
          </w:rPr>
          <w:t>무료</w:t>
        </w:r>
        <w:r w:rsidR="002119BB" w:rsidRPr="002119BB">
          <w:rPr>
            <w:rFonts w:ascii="Malgun Gothic" w:eastAsia="Malgun Gothic" w:hAnsi="Malgun Gothic"/>
          </w:rPr>
          <w:t xml:space="preserve"> </w:t>
        </w:r>
        <w:r w:rsidR="002119BB" w:rsidRPr="002119BB">
          <w:rPr>
            <w:rFonts w:ascii="Malgun Gothic" w:eastAsia="Malgun Gothic" w:hAnsi="Malgun Gothic" w:cs="Batang" w:hint="eastAsia"/>
          </w:rPr>
          <w:t>웰빙</w:t>
        </w:r>
        <w:r w:rsidR="002119BB" w:rsidRPr="002119BB">
          <w:rPr>
            <w:rFonts w:ascii="Malgun Gothic" w:eastAsia="Malgun Gothic" w:hAnsi="Malgun Gothic"/>
          </w:rPr>
          <w:t xml:space="preserve"> </w:t>
        </w:r>
        <w:r w:rsidR="002119BB" w:rsidRPr="002119BB">
          <w:rPr>
            <w:rFonts w:ascii="Malgun Gothic" w:eastAsia="Malgun Gothic" w:hAnsi="Malgun Gothic" w:cs="Batang" w:hint="eastAsia"/>
          </w:rPr>
          <w:t>지원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FA24895" w:rsidR="00D560DC" w:rsidRPr="00C70717" w:rsidRDefault="00882D92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19BB">
          <w:rPr>
            <w:rFonts w:ascii="Batang" w:eastAsia="Batang" w:hAnsi="Batang" w:cs="Batang" w:hint="eastAsia"/>
          </w:rPr>
          <w:t>아동과</w:t>
        </w:r>
        <w:r w:rsidR="002119BB">
          <w:t xml:space="preserve"> </w:t>
        </w:r>
        <w:r w:rsidR="002119BB">
          <w:rPr>
            <w:rFonts w:ascii="Batang" w:eastAsia="Batang" w:hAnsi="Batang" w:cs="Batang" w:hint="eastAsia"/>
          </w:rPr>
          <w:t>가족들을</w:t>
        </w:r>
        <w:r w:rsidR="002119BB">
          <w:t xml:space="preserve"> </w:t>
        </w:r>
        <w:r w:rsidR="002119BB">
          <w:rPr>
            <w:rFonts w:ascii="Batang" w:eastAsia="Batang" w:hAnsi="Batang" w:cs="Batang" w:hint="eastAsia"/>
          </w:rPr>
          <w:t>위한</w:t>
        </w:r>
        <w:r w:rsidR="002119BB">
          <w:t xml:space="preserve"> </w:t>
        </w:r>
        <w:r w:rsidR="002119BB">
          <w:rPr>
            <w:rFonts w:ascii="Batang" w:eastAsia="Batang" w:hAnsi="Batang" w:cs="Batang" w:hint="eastAsia"/>
          </w:rPr>
          <w:t>무료</w:t>
        </w:r>
        <w:r w:rsidR="002119BB">
          <w:t xml:space="preserve"> </w:t>
        </w:r>
        <w:r w:rsidR="002119BB">
          <w:rPr>
            <w:rFonts w:ascii="Batang" w:eastAsia="Batang" w:hAnsi="Batang" w:cs="Batang" w:hint="eastAsia"/>
          </w:rPr>
          <w:t>웰빙</w:t>
        </w:r>
        <w:r w:rsidR="002119BB">
          <w:t xml:space="preserve"> </w:t>
        </w:r>
        <w:r w:rsidR="002119BB">
          <w:rPr>
            <w:rFonts w:ascii="Batang" w:eastAsia="Batang" w:hAnsi="Batang" w:cs="Batang" w:hint="eastAsia"/>
          </w:rPr>
          <w:t>지원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45DC3" w14:textId="77777777" w:rsidR="00882D92" w:rsidRDefault="00882D9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9477416" w14:textId="77777777" w:rsidR="00882D92" w:rsidRDefault="00882D9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5F432827" w:rsidR="00D560DC" w:rsidRDefault="00F17787" w:rsidP="00F17787">
    <w:pPr>
      <w:pStyle w:val="Header"/>
      <w:spacing w:after="600"/>
      <w:ind w:left="-567"/>
    </w:pPr>
    <w:r>
      <w:rPr>
        <w:noProof/>
      </w:rPr>
      <w:drawing>
        <wp:inline distT="0" distB="0" distL="0" distR="0" wp14:anchorId="2E685C1A" wp14:editId="74A2158D">
          <wp:extent cx="2789424" cy="590096"/>
          <wp:effectExtent l="0" t="0" r="5080" b="0"/>
          <wp:docPr id="2076186417" name="Picture 2076186417" descr="A white background with black and white clouds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white background with black and white clouds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13746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119BB"/>
    <w:rsid w:val="00246648"/>
    <w:rsid w:val="00271A34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0AA"/>
    <w:rsid w:val="003B36D9"/>
    <w:rsid w:val="003D3A65"/>
    <w:rsid w:val="003F6E9A"/>
    <w:rsid w:val="00403919"/>
    <w:rsid w:val="0041233C"/>
    <w:rsid w:val="004208A7"/>
    <w:rsid w:val="0042724C"/>
    <w:rsid w:val="00432A99"/>
    <w:rsid w:val="00433015"/>
    <w:rsid w:val="00462270"/>
    <w:rsid w:val="00475041"/>
    <w:rsid w:val="0047780F"/>
    <w:rsid w:val="00485D50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B2FA8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C2D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2D92"/>
    <w:rsid w:val="00885089"/>
    <w:rsid w:val="00891C26"/>
    <w:rsid w:val="00895188"/>
    <w:rsid w:val="008A340B"/>
    <w:rsid w:val="008C4D88"/>
    <w:rsid w:val="008E4412"/>
    <w:rsid w:val="00901119"/>
    <w:rsid w:val="00922ACF"/>
    <w:rsid w:val="00930CBF"/>
    <w:rsid w:val="0093563E"/>
    <w:rsid w:val="009426C5"/>
    <w:rsid w:val="009533B6"/>
    <w:rsid w:val="0095530D"/>
    <w:rsid w:val="0097130F"/>
    <w:rsid w:val="009B02F7"/>
    <w:rsid w:val="009B0EB6"/>
    <w:rsid w:val="009C01BF"/>
    <w:rsid w:val="009E2880"/>
    <w:rsid w:val="00A2470F"/>
    <w:rsid w:val="00A31E2E"/>
    <w:rsid w:val="00A33A08"/>
    <w:rsid w:val="00A53B29"/>
    <w:rsid w:val="00A62134"/>
    <w:rsid w:val="00A673EA"/>
    <w:rsid w:val="00A95710"/>
    <w:rsid w:val="00AA07A9"/>
    <w:rsid w:val="00AA4C7B"/>
    <w:rsid w:val="00AA7A8C"/>
    <w:rsid w:val="00AB76A4"/>
    <w:rsid w:val="00AF121B"/>
    <w:rsid w:val="00AF71F9"/>
    <w:rsid w:val="00AF794B"/>
    <w:rsid w:val="00B21834"/>
    <w:rsid w:val="00B349F8"/>
    <w:rsid w:val="00B354B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D5120"/>
    <w:rsid w:val="00EE1D2D"/>
    <w:rsid w:val="00EE778D"/>
    <w:rsid w:val="00EF16B7"/>
    <w:rsid w:val="00F044AB"/>
    <w:rsid w:val="00F05632"/>
    <w:rsid w:val="00F1778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20104E"/>
    <w:rsid w:val="00307DBB"/>
    <w:rsid w:val="00344D30"/>
    <w:rsid w:val="0037337F"/>
    <w:rsid w:val="00403919"/>
    <w:rsid w:val="00485D50"/>
    <w:rsid w:val="004978EE"/>
    <w:rsid w:val="00514318"/>
    <w:rsid w:val="005230CC"/>
    <w:rsid w:val="0055047E"/>
    <w:rsid w:val="00555BDB"/>
    <w:rsid w:val="005E0FC5"/>
    <w:rsid w:val="005E3B52"/>
    <w:rsid w:val="006569D3"/>
    <w:rsid w:val="006979A9"/>
    <w:rsid w:val="006D6E78"/>
    <w:rsid w:val="006E1E28"/>
    <w:rsid w:val="00747E59"/>
    <w:rsid w:val="00794700"/>
    <w:rsid w:val="007D4894"/>
    <w:rsid w:val="007D7799"/>
    <w:rsid w:val="00844694"/>
    <w:rsid w:val="0085402B"/>
    <w:rsid w:val="00854907"/>
    <w:rsid w:val="00885089"/>
    <w:rsid w:val="00996D81"/>
    <w:rsid w:val="009F7B75"/>
    <w:rsid w:val="00A31E2E"/>
    <w:rsid w:val="00BA6520"/>
    <w:rsid w:val="00BB43EA"/>
    <w:rsid w:val="00C162DB"/>
    <w:rsid w:val="00C83FE6"/>
    <w:rsid w:val="00CA109A"/>
    <w:rsid w:val="00D5476E"/>
    <w:rsid w:val="00E053C8"/>
    <w:rsid w:val="00E143F2"/>
    <w:rsid w:val="00EC72CC"/>
    <w:rsid w:val="00EE1D2D"/>
    <w:rsid w:val="00EF6E13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6EEFF-B94A-4334-AD77-96749600619C}"/>
</file>

<file path=customXml/itemProps3.xml><?xml version="1.0" encoding="utf-8"?>
<ds:datastoreItem xmlns:ds="http://schemas.openxmlformats.org/officeDocument/2006/customXml" ds:itemID="{E56A3FB2-0F0A-4586-BBEA-BCE917F8051D}"/>
</file>

<file path=customXml/itemProps4.xml><?xml version="1.0" encoding="utf-8"?>
<ds:datastoreItem xmlns:ds="http://schemas.openxmlformats.org/officeDocument/2006/customXml" ds:itemID="{623DBEF4-50BD-4908-AF8A-6D3827902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wellbeing support for kids and families.</vt:lpstr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아동과 가족들을 위한 무료 웰빙 지원</dc:title>
  <dc:subject/>
  <dc:creator>Medicare Mental Health Kids Hubs</dc:creator>
  <cp:keywords/>
  <dc:description/>
  <cp:lastModifiedBy>Eddy Watson</cp:lastModifiedBy>
  <cp:revision>5</cp:revision>
  <cp:lastPrinted>2025-06-27T09:14:00Z</cp:lastPrinted>
  <dcterms:created xsi:type="dcterms:W3CDTF">2025-06-27T21:15:00Z</dcterms:created>
  <dcterms:modified xsi:type="dcterms:W3CDTF">2025-06-29T23:56:00Z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